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lang w:val="en-US" w:eastAsia="zh-CN"/>
        </w:rPr>
      </w:pPr>
      <w:r>
        <w:rPr>
          <w:sz w:val="44"/>
          <w:szCs w:val="44"/>
        </w:rPr>
        <w:pict>
          <v:shape id="AutoShape 3" o:spid="_x0000_s2050" o:spt="136" type="#_x0000_t136" style="position:absolute;left:0pt;margin-left:-12.9pt;margin-top:-0.85pt;height:50.2pt;width:437.5pt;mso-wrap-distance-left:9pt;mso-wrap-distance-right:9pt;z-index:251664384;mso-width-relative:page;mso-height-relative:page;" fillcolor="#FF0000" filled="t" stroked="t" coordsize="21600,21600" wrapcoords="4835 0 4841 217 4845 424 4853 696 4861 1154 1928 1413 269 1415 271 1654 278 2264 285 2874 288 3310 288 17172 291 17521 297 17848 307 18153 320 18436 336 18698 355 18938 405 19352 467 19679 543 19918 735 20136 4853 20138 4861 20911 4865 21159 4893 21404 5059 21526 15883 21528 15885 21548 15901 21548 15982 21352 16062 21161 16095 21098 17370 21096 17378 21089 20916 21087 21032 20915 21109 20672 21155 20457 21196 20199 21234 19899 21268 19555 21298 19169 21311 18959 21324 18739 21335 18508 21345 18267 21355 18015 21363 17752 21370 17478 21377 17194 21382 16899 21386 16593 21390 16277 21392 15949 21393 15612 21393 15263 21393 14904 21416 10200 21462 9939 21462 9504 21400 9101 21333 8763 21261 8491 21144 8284 20127 8282 20288 7111 21099 7109 21149 6905 21203 6619 21173 2889 21218 2694 21253 2455 21243 2195 21178 1787 21111 1434 21044 1135 20937 857 19510 855 19486 803 16927 801 16861 627 16690 315 8671 313 8616 270 5105 268 5019 110 4851 0 4835 0">
            <v:path/>
            <v:fill on="t" focussize="0,0"/>
            <v:stroke color="#FF0000"/>
            <v:imagedata o:title=""/>
            <o:lock v:ext="edit" text="f"/>
            <v:textpath on="t" fitshape="t" fitpath="t" trim="t" xscale="f" string="巴  中  市  民  政  局" style="font-family:方正小标宋_GBK;font-size:40pt;v-text-align:center;"/>
            <w10:wrap type="tight"/>
          </v:shape>
        </w:pict>
      </w:r>
      <w:r>
        <w:rPr>
          <w:sz w:val="44"/>
          <w:szCs w:val="44"/>
        </w:rPr>
        <w:pict>
          <v:line id="Line 2" o:spid="_x0000_s2051" o:spt="20" style="position:absolute;left:0pt;flip:y;margin-left:-9.4pt;margin-top:53.6pt;height:1.1pt;width:442.1pt;mso-wrap-distance-left:9pt;mso-wrap-distance-right:9pt;z-index:251674624;mso-width-relative:page;mso-height-relative:page;" filled="f" stroked="t" coordsize="21600,21600" wrapcoords="-8 0 21592 21599 21608 21599 8 0 -8 0">
            <v:path arrowok="t"/>
            <v:fill on="f" focussize="0,0"/>
            <v:stroke weight="3pt" color="#FF0000" joinstyle="round"/>
            <v:imagedata o:title=""/>
            <o:lock v:ext="edit" aspectratio="f"/>
            <w10:wrap type="tight"/>
          </v:line>
        </w:pict>
      </w:r>
      <w:r>
        <w:rPr>
          <w:rFonts w:hint="eastAsia" w:ascii="方正小标宋_GBK" w:hAnsi="方正小标宋_GBK" w:eastAsia="方正小标宋_GBK" w:cs="方正小标宋_GBK"/>
          <w:b w:val="0"/>
          <w:bCs/>
          <w:sz w:val="44"/>
          <w:szCs w:val="44"/>
          <w:lang w:val="en-US" w:eastAsia="zh-CN"/>
        </w:rPr>
        <w:t>巴中市民政局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w:t>
      </w:r>
      <w:r>
        <w:rPr>
          <w:rFonts w:hint="eastAsia" w:ascii="方正小标宋_GBK" w:hAnsi="方正小标宋_GBK" w:eastAsia="方正小标宋_GBK" w:cs="方正小标宋_GBK"/>
          <w:b w:val="0"/>
          <w:bCs/>
          <w:sz w:val="44"/>
          <w:szCs w:val="44"/>
          <w:lang w:val="en-US" w:eastAsia="zh-CN"/>
        </w:rPr>
        <w:t>1</w:t>
      </w:r>
      <w:r>
        <w:rPr>
          <w:rFonts w:hint="eastAsia" w:ascii="方正小标宋_GBK" w:hAnsi="方正小标宋_GBK" w:eastAsia="方正小标宋_GBK" w:cs="方正小标宋_GBK"/>
          <w:b w:val="0"/>
          <w:bCs/>
          <w:sz w:val="44"/>
          <w:szCs w:val="44"/>
        </w:rPr>
        <w:t>年度</w:t>
      </w:r>
      <w:r>
        <w:rPr>
          <w:rFonts w:hint="eastAsia" w:ascii="方正小标宋_GBK" w:hAnsi="方正小标宋_GBK" w:eastAsia="方正小标宋_GBK" w:cs="方正小标宋_GBK"/>
          <w:b w:val="0"/>
          <w:bCs/>
          <w:sz w:val="44"/>
          <w:szCs w:val="44"/>
          <w:lang w:eastAsia="zh-CN"/>
        </w:rPr>
        <w:t>福彩公益金</w:t>
      </w:r>
      <w:r>
        <w:rPr>
          <w:rFonts w:hint="eastAsia" w:ascii="方正小标宋_GBK" w:hAnsi="方正小标宋_GBK" w:eastAsia="方正小标宋_GBK" w:cs="方正小标宋_GBK"/>
          <w:b w:val="0"/>
          <w:bCs/>
          <w:sz w:val="44"/>
          <w:szCs w:val="44"/>
        </w:rPr>
        <w:t>绩效自评报告</w:t>
      </w:r>
    </w:p>
    <w:p>
      <w:pPr>
        <w:ind w:firstLine="600" w:firstLineChars="200"/>
        <w:rPr>
          <w:rFonts w:hint="eastAsia" w:ascii="黑体" w:hAnsi="黑体" w:eastAsia="黑体" w:cs="黑体"/>
          <w:bCs/>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一、绩效目标分解下达情况</w:t>
      </w:r>
    </w:p>
    <w:p>
      <w:pPr>
        <w:keepNext w:val="0"/>
        <w:keepLines w:val="0"/>
        <w:pageBreakBefore w:val="0"/>
        <w:kinsoku/>
        <w:overflowPunct/>
        <w:topLinePunct w:val="0"/>
        <w:autoSpaceDE/>
        <w:autoSpaceDN/>
        <w:bidi w:val="0"/>
        <w:adjustRightInd/>
        <w:snapToGrid/>
        <w:spacing w:line="576" w:lineRule="exact"/>
        <w:ind w:left="0" w:leftChars="0" w:right="0" w:rightChars="0" w:firstLine="640" w:firstLineChars="200"/>
        <w:textAlignment w:val="auto"/>
        <w:rPr>
          <w:rFonts w:ascii="仿宋_GB2312"/>
          <w:i/>
          <w:iCs/>
          <w:sz w:val="32"/>
          <w:szCs w:val="32"/>
        </w:rPr>
      </w:pPr>
      <w:r>
        <w:rPr>
          <w:rFonts w:hint="eastAsia" w:ascii="仿宋_GB2312"/>
          <w:sz w:val="32"/>
          <w:szCs w:val="32"/>
          <w:lang w:val="en-US" w:eastAsia="zh-CN"/>
        </w:rPr>
        <w:t>2021年度，巴中市获中央、省级福彩</w:t>
      </w:r>
      <w:bookmarkStart w:id="0" w:name="_GoBack"/>
      <w:bookmarkEnd w:id="0"/>
      <w:r>
        <w:rPr>
          <w:rFonts w:hint="eastAsia" w:ascii="仿宋_GB2312"/>
          <w:sz w:val="32"/>
          <w:szCs w:val="32"/>
          <w:lang w:val="en-US" w:eastAsia="zh-CN"/>
        </w:rPr>
        <w:t>公益金共计954万元，其中：中央福彩公益金502万元</w:t>
      </w:r>
      <w:r>
        <w:rPr>
          <w:rFonts w:hint="eastAsia" w:ascii="仿宋_GB2312"/>
          <w:sz w:val="32"/>
          <w:szCs w:val="32"/>
          <w:lang w:eastAsia="zh-CN"/>
        </w:rPr>
        <w:t>，</w:t>
      </w:r>
      <w:r>
        <w:rPr>
          <w:rFonts w:hint="eastAsia" w:ascii="仿宋_GB2312"/>
          <w:sz w:val="32"/>
          <w:szCs w:val="32"/>
          <w:lang w:val="en-US" w:eastAsia="zh-CN"/>
        </w:rPr>
        <w:t>省级福彩公益金452万元</w:t>
      </w:r>
      <w:r>
        <w:rPr>
          <w:rFonts w:hint="eastAsia" w:ascii="仿宋_GB2312"/>
          <w:sz w:val="32"/>
          <w:szCs w:val="32"/>
          <w:lang w:eastAsia="zh-CN"/>
        </w:rPr>
        <w:t>。</w:t>
      </w:r>
      <w:r>
        <w:rPr>
          <w:rFonts w:hint="eastAsia" w:ascii="仿宋_GB2312"/>
          <w:sz w:val="32"/>
          <w:szCs w:val="32"/>
          <w:lang w:val="en-US" w:eastAsia="zh-CN"/>
        </w:rPr>
        <w:t>下达至所辖县（区）837万元，其中：中央福彩公益金70万元、省级福彩公益金767万元。下达年度总体绩效目标为：</w:t>
      </w:r>
      <w:r>
        <w:rPr>
          <w:rFonts w:hint="eastAsia" w:ascii="仿宋_GB2312" w:hAnsi="仿宋" w:eastAsia="仿宋_GB2312"/>
          <w:sz w:val="32"/>
          <w:szCs w:val="32"/>
        </w:rPr>
        <w:t>按照福彩“助残、救孤、济困”的宗旨，资助为残疾人、儿童等特殊群体提供服务的社会福利项目，以及符合宗旨的社会公益项目，促进社会福利事业发展。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sz w:val="32"/>
          <w:szCs w:val="32"/>
        </w:rPr>
      </w:pPr>
      <w:r>
        <w:rPr>
          <w:rFonts w:hint="eastAsia" w:ascii="仿宋_GB2312"/>
          <w:sz w:val="32"/>
          <w:szCs w:val="32"/>
          <w:lang w:val="en-US" w:eastAsia="zh-CN"/>
        </w:rPr>
        <w:t>1.项目资金执行情况。2021年中央、省级下达我市福彩公益金预算额度共计954万元，截至目前已支付812.9万元，其中：安排用于老年人福利类预算额度357万元，已支付299万元；安排用于残疾人福利类项目预算额度50万元，已支付50万元；安排用于儿童福利类项目327万元，已支付279.2万元；安排用于社会公益类项目220万元，已支付184.7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jc w:val="both"/>
        <w:textAlignment w:val="auto"/>
        <w:outlineLvl w:val="0"/>
        <w:rPr>
          <w:rFonts w:hint="eastAsia" w:ascii="仿宋_GB2312" w:eastAsia="仿宋_GB2312"/>
          <w:sz w:val="32"/>
          <w:szCs w:val="32"/>
          <w:lang w:val="en-US" w:eastAsia="zh-CN"/>
        </w:rPr>
      </w:pPr>
      <w:r>
        <w:rPr>
          <w:rFonts w:hint="eastAsia" w:ascii="方正小标宋_GBK" w:hAnsi="方正小标宋_GBK" w:eastAsia="方正小标宋_GBK" w:cs="方正小标宋_GBK"/>
          <w:sz w:val="44"/>
          <w:szCs w:val="44"/>
        </w:rPr>
        <w:pict>
          <v:line id="直接连接符 6" o:spid="_x0000_s2056" o:spt="20" style="position:absolute;left:0pt;flip:y;margin-left:-9.85pt;margin-top:44pt;height:0.65pt;width:435pt;z-index:251746304;mso-width-relative:page;mso-height-relative:page;" filled="f" stroked="t" coordsize="21600,21600" o:gfxdata="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NcorNoAAAALAQAADwAA&#10;AAAAAAABACAAAAAiAAAAZHJzL2Rvd25yZXYueG1sUEsBAhQAFAAAAAgAh07iQJln3e3bAQAAawMA&#10;AA4AAAAAAAAAAQAgAAAAKQEAAGRycy9lMm9Eb2MueG1sUEsFBgAAAAAGAAYAWQEAAHYFAAAAAA==&#10;">
            <v:path arrowok="t"/>
            <v:fill on="f" focussize="0,0"/>
            <v:stroke weight="3.75pt" color="#FF0000" linestyle="thinThick" joinstyle="round"/>
            <v:imagedata o:title=""/>
            <o:lock v:ext="edit" aspectratio="f"/>
          </v:line>
        </w:pict>
      </w:r>
      <w:r>
        <w:rPr>
          <w:rFonts w:hint="eastAsia" w:ascii="仿宋_GB2312"/>
          <w:sz w:val="32"/>
          <w:szCs w:val="32"/>
          <w:lang w:val="en-US" w:eastAsia="zh-CN"/>
        </w:rPr>
        <w:t>2.项目资金管理情况。2021年，巴中市民政局严格按照《中华人民共和国预算法》和中央、省、市福彩公益金使用管理办法等相关政策文件规定，严格</w:t>
      </w:r>
      <w:r>
        <w:rPr>
          <w:rFonts w:hint="eastAsia" w:ascii="仿宋_GB2312"/>
          <w:sz w:val="32"/>
          <w:szCs w:val="32"/>
        </w:rPr>
        <w:t>按照福利彩票“助残、救孤、济困”的发行宗旨</w:t>
      </w:r>
      <w:r>
        <w:rPr>
          <w:rFonts w:hint="eastAsia" w:ascii="仿宋_GB2312"/>
          <w:sz w:val="32"/>
          <w:szCs w:val="32"/>
          <w:lang w:eastAsia="zh-CN"/>
        </w:rPr>
        <w:t>，</w:t>
      </w:r>
      <w:r>
        <w:rPr>
          <w:rFonts w:hint="eastAsia" w:ascii="仿宋_GB2312"/>
          <w:sz w:val="32"/>
          <w:szCs w:val="32"/>
          <w:lang w:val="en-US" w:eastAsia="zh-CN"/>
        </w:rPr>
        <w:t>对福彩公益金分配、拨付、使用，绩效评价、结果应用、公示公开进行全过程的监督管理，充分利用专项资金管理平台，加强对福彩公益金管理使用动态监控，确保资金使用合法合规，绩效目标如期实现。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楷体_GB2312" w:hAnsi="楷体_GB2312" w:eastAsia="楷体_GB2312" w:cs="楷体_GB2312"/>
          <w:b/>
          <w:bCs/>
          <w:sz w:val="32"/>
          <w:szCs w:val="32"/>
        </w:rPr>
      </w:pPr>
      <w:r>
        <w:rPr>
          <w:rFonts w:hint="eastAsia" w:ascii="仿宋_GB2312"/>
          <w:b/>
          <w:bCs/>
          <w:sz w:val="32"/>
          <w:szCs w:val="32"/>
          <w:lang w:val="en-US" w:eastAsia="zh-CN"/>
        </w:rPr>
        <w:t>一是</w:t>
      </w:r>
      <w:r>
        <w:rPr>
          <w:rFonts w:hint="eastAsia" w:ascii="仿宋_GB2312"/>
          <w:sz w:val="32"/>
          <w:szCs w:val="32"/>
        </w:rPr>
        <w:t>进一步提升养老服务</w:t>
      </w:r>
      <w:r>
        <w:rPr>
          <w:rFonts w:hint="eastAsia" w:ascii="仿宋_GB2312"/>
          <w:sz w:val="32"/>
          <w:szCs w:val="32"/>
          <w:lang w:val="en-US" w:eastAsia="zh-CN"/>
        </w:rPr>
        <w:t>发展</w:t>
      </w:r>
      <w:r>
        <w:rPr>
          <w:rFonts w:hint="eastAsia" w:ascii="仿宋_GB2312"/>
          <w:sz w:val="32"/>
          <w:szCs w:val="32"/>
        </w:rPr>
        <w:t>水平，兑现71个运营的城乡日间照料中心运营补贴，为老年人发放高龄津贴15600万人次，</w:t>
      </w:r>
      <w:r>
        <w:rPr>
          <w:rFonts w:hint="eastAsia" w:ascii="仿宋_GB2312"/>
          <w:sz w:val="32"/>
          <w:szCs w:val="32"/>
          <w:lang w:val="en-US" w:eastAsia="zh-CN"/>
        </w:rPr>
        <w:t>完成</w:t>
      </w:r>
      <w:r>
        <w:rPr>
          <w:rFonts w:hint="eastAsia" w:ascii="仿宋_GB2312"/>
          <w:sz w:val="32"/>
          <w:szCs w:val="32"/>
        </w:rPr>
        <w:t>改造养老机构消防设施</w:t>
      </w:r>
      <w:r>
        <w:rPr>
          <w:rFonts w:hint="eastAsia" w:ascii="仿宋_GB2312"/>
          <w:sz w:val="32"/>
          <w:szCs w:val="32"/>
          <w:lang w:val="en-US" w:eastAsia="zh-CN"/>
        </w:rPr>
        <w:t>1</w:t>
      </w:r>
      <w:r>
        <w:rPr>
          <w:rFonts w:hint="eastAsia" w:ascii="仿宋_GB2312"/>
          <w:sz w:val="32"/>
          <w:szCs w:val="32"/>
        </w:rPr>
        <w:t>个，新增公办养老床位80张。</w:t>
      </w:r>
      <w:r>
        <w:rPr>
          <w:rFonts w:hint="eastAsia" w:ascii="仿宋_GB2312"/>
          <w:b/>
          <w:bCs/>
          <w:sz w:val="32"/>
          <w:szCs w:val="32"/>
          <w:lang w:val="en-US" w:eastAsia="zh-CN"/>
        </w:rPr>
        <w:t>二是</w:t>
      </w:r>
      <w:r>
        <w:rPr>
          <w:rFonts w:hint="eastAsia" w:ascii="仿宋_GB2312"/>
          <w:sz w:val="32"/>
          <w:szCs w:val="32"/>
        </w:rPr>
        <w:t>推动开展残疾人照护服务和帮扶工作，资助“晚晴行动”人数</w:t>
      </w:r>
      <w:r>
        <w:rPr>
          <w:rFonts w:hint="eastAsia" w:ascii="仿宋_GB2312"/>
          <w:sz w:val="32"/>
          <w:szCs w:val="32"/>
          <w:lang w:val="en-US" w:eastAsia="zh-CN"/>
        </w:rPr>
        <w:t>459</w:t>
      </w:r>
      <w:r>
        <w:rPr>
          <w:rFonts w:hint="eastAsia" w:ascii="仿宋_GB2312"/>
          <w:sz w:val="32"/>
          <w:szCs w:val="32"/>
        </w:rPr>
        <w:t>人。</w:t>
      </w:r>
      <w:r>
        <w:rPr>
          <w:rFonts w:hint="eastAsia" w:ascii="仿宋_GB2312"/>
          <w:b/>
          <w:bCs/>
          <w:sz w:val="32"/>
          <w:szCs w:val="32"/>
          <w:lang w:val="en-US" w:eastAsia="zh-CN"/>
        </w:rPr>
        <w:t>三是</w:t>
      </w:r>
      <w:r>
        <w:rPr>
          <w:rFonts w:hint="eastAsia" w:ascii="仿宋_GB2312"/>
          <w:sz w:val="32"/>
          <w:szCs w:val="32"/>
        </w:rPr>
        <w:t>享受孤儿助学补助177人，开展儿童福利机构维修维护及设施设备购置项目1个、儿童福利机构购买孤儿及事实无人抚养儿童关爱服务1个、开展孤儿医疗康复“明天计划”项目1个、资助“百镇千村 助爱牵手”儿童关爱服务项目1个。</w:t>
      </w:r>
      <w:r>
        <w:rPr>
          <w:rFonts w:hint="eastAsia" w:ascii="仿宋_GB2312"/>
          <w:b/>
          <w:bCs/>
          <w:sz w:val="32"/>
          <w:szCs w:val="32"/>
          <w:lang w:val="en-US" w:eastAsia="zh-CN"/>
        </w:rPr>
        <w:t>四是</w:t>
      </w:r>
      <w:r>
        <w:rPr>
          <w:rFonts w:hint="eastAsia" w:ascii="仿宋_GB2312"/>
          <w:sz w:val="32"/>
          <w:szCs w:val="32"/>
        </w:rPr>
        <w:t>支持殡葬基础设施建设和改造，建设农村公益性墓地1处、购置殡葬车辆3辆、开展社会组织孵化项目1个、开展施工服务试点示范1个。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sz w:val="32"/>
          <w:szCs w:val="32"/>
          <w:lang w:val="en-US" w:eastAsia="zh-CN"/>
        </w:rPr>
      </w:pPr>
      <w:r>
        <w:rPr>
          <w:rFonts w:hint="eastAsia" w:ascii="仿宋_GB2312"/>
          <w:sz w:val="32"/>
          <w:szCs w:val="32"/>
          <w:lang w:val="en-US" w:eastAsia="zh-CN"/>
        </w:rPr>
        <w:t>数量指标：新增公办养老机构床位数80张，完成养老机构消防设施改造1个，资助“晚晴行动”459人，完成孤儿助学177人，资助平昌县开展儿童福利机构维修维护及设施设备购置项目1个，开展儿童福利机构购买孤儿及事实无人抚养儿童关爱服务1个，在全市开展孤儿医疗康复“明天计划”项目1个，资助通江县开展“百镇千村 助爱牵手”儿童关爱服务项目1个，在恩阳区建设农村公益性墓地处数1处，购置殡葬车辆3辆，开展社会组织孵化项目1个，资助平昌县开展社工服务试点示范1个。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sz w:val="32"/>
          <w:szCs w:val="32"/>
          <w:lang w:val="en-US" w:eastAsia="zh-CN"/>
        </w:rPr>
      </w:pPr>
      <w:r>
        <w:rPr>
          <w:rFonts w:hint="eastAsia" w:ascii="仿宋_GB2312"/>
          <w:sz w:val="32"/>
          <w:szCs w:val="32"/>
          <w:lang w:val="en-US" w:eastAsia="zh-CN"/>
        </w:rPr>
        <w:t>质量指标：经费使用合规率100%，完工养老服务设施验收合格率25%。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sz w:val="32"/>
          <w:szCs w:val="32"/>
          <w:lang w:val="en-US" w:eastAsia="zh-CN"/>
        </w:rPr>
      </w:pPr>
      <w:r>
        <w:rPr>
          <w:rFonts w:hint="eastAsia" w:ascii="仿宋_GB2312"/>
          <w:sz w:val="32"/>
          <w:szCs w:val="32"/>
          <w:lang w:val="en-US" w:eastAsia="zh-CN"/>
        </w:rPr>
        <w:t>时效指标：经费下拨时间达标率100%。</w:t>
      </w:r>
      <w:r>
        <w:rPr>
          <w:rFonts w:hint="eastAsia" w:ascii="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sz w:val="32"/>
          <w:szCs w:val="32"/>
          <w:lang w:val="en-US" w:eastAsia="zh-CN"/>
        </w:rPr>
      </w:pPr>
      <w:r>
        <w:rPr>
          <w:rFonts w:hint="eastAsia" w:ascii="仿宋_GB2312"/>
          <w:sz w:val="32"/>
          <w:szCs w:val="32"/>
          <w:lang w:val="en-US" w:eastAsia="zh-CN"/>
        </w:rPr>
        <w:t>社会效益指标：带动残疾人事业发展效果显著，带动儿童福利事业发展显著提升，带动社会工作服务体系发展效果显著。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sz w:val="32"/>
          <w:szCs w:val="32"/>
          <w:lang w:val="en-US" w:eastAsia="zh-CN"/>
        </w:rPr>
      </w:pPr>
      <w:r>
        <w:rPr>
          <w:rFonts w:hint="eastAsia" w:ascii="仿宋_GB2312"/>
          <w:sz w:val="32"/>
          <w:szCs w:val="32"/>
          <w:lang w:val="en-US" w:eastAsia="zh-CN"/>
        </w:rPr>
        <w:t>服务对象满意度指标：接受服务老人满意度95%，受助残疾人满意度94%，受助儿童满意度96%，对殡葬基础设施服务条件满意度95%。</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ascii="仿宋_GB2312"/>
          <w:sz w:val="32"/>
          <w:szCs w:val="32"/>
        </w:rPr>
      </w:pPr>
      <w:r>
        <w:rPr>
          <w:rFonts w:hint="eastAsia" w:ascii="黑体" w:hAnsi="黑体" w:eastAsia="黑体" w:cs="黑体"/>
          <w:bCs/>
          <w:sz w:val="32"/>
          <w:szCs w:val="32"/>
        </w:rPr>
        <w:t>三、偏离绩效目标的原因和下一步改进措施</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sz w:val="32"/>
          <w:szCs w:val="32"/>
        </w:rPr>
      </w:pPr>
      <w:r>
        <w:rPr>
          <w:rFonts w:hint="eastAsia" w:ascii="仿宋_GB2312" w:hAnsi="仿宋" w:eastAsia="仿宋_GB2312"/>
          <w:sz w:val="32"/>
          <w:szCs w:val="32"/>
        </w:rPr>
        <w:t>受疫情等方面影响，养老机构</w:t>
      </w:r>
      <w:r>
        <w:rPr>
          <w:rFonts w:hint="eastAsia" w:ascii="仿宋_GB2312" w:hAnsi="仿宋"/>
          <w:sz w:val="32"/>
          <w:szCs w:val="32"/>
          <w:lang w:val="en-US" w:eastAsia="zh-CN"/>
        </w:rPr>
        <w:t>实行</w:t>
      </w:r>
      <w:r>
        <w:rPr>
          <w:rFonts w:hint="eastAsia" w:ascii="仿宋_GB2312" w:hAnsi="仿宋" w:eastAsia="仿宋_GB2312"/>
          <w:sz w:val="32"/>
          <w:szCs w:val="32"/>
        </w:rPr>
        <w:t>封闭管理，养老机构消防设施改造</w:t>
      </w:r>
      <w:r>
        <w:rPr>
          <w:rFonts w:hint="eastAsia" w:ascii="仿宋_GB2312" w:hAnsi="仿宋"/>
          <w:sz w:val="32"/>
          <w:szCs w:val="32"/>
          <w:lang w:val="en-US" w:eastAsia="zh-CN"/>
        </w:rPr>
        <w:t>进度缓慢，目前未</w:t>
      </w:r>
      <w:r>
        <w:rPr>
          <w:rFonts w:hint="eastAsia" w:ascii="仿宋_GB2312" w:hAnsi="仿宋" w:eastAsia="仿宋_GB2312"/>
          <w:sz w:val="32"/>
          <w:szCs w:val="32"/>
        </w:rPr>
        <w:t>验收，预计4月底前完成验收并支付。</w:t>
      </w:r>
      <w:r>
        <w:rPr>
          <w:rFonts w:hint="eastAsia" w:ascii="仿宋_GB2312" w:hAnsi="仿宋"/>
          <w:sz w:val="32"/>
          <w:szCs w:val="32"/>
          <w:lang w:val="en-US" w:eastAsia="zh-CN"/>
        </w:rPr>
        <w:t>孤儿医疗康复“明天计划”因指标下达时间较晚，支付进度慢，目前正在积极推进项目</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恩阳区农村公益性墓地项目未验收，尾款未拨付，正在积极推进。南江县殡葬车辆购置目前正在按政府采购程序报批，力争6月前完成。</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绩效自评结果拟应用和公开情况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sz w:val="32"/>
          <w:szCs w:val="32"/>
          <w:lang w:val="en-US" w:eastAsia="zh-CN"/>
        </w:rPr>
      </w:pPr>
      <w:r>
        <w:rPr>
          <w:rFonts w:hint="eastAsia" w:ascii="仿宋_GB2312" w:hAnsi="仿宋"/>
          <w:sz w:val="32"/>
          <w:szCs w:val="32"/>
          <w:lang w:val="en-US" w:eastAsia="zh-CN"/>
        </w:rPr>
        <w:t>根据《四川省民政厅福利彩票公益金使用管理办法》和《四川省民政厅福利彩票公益金使用管理信息公开办法》要求，我局注重绩效管理和结果应用，</w:t>
      </w:r>
      <w:r>
        <w:rPr>
          <w:rFonts w:hint="eastAsia" w:ascii="仿宋_GB2312" w:hAnsi="仿宋"/>
          <w:b/>
          <w:bCs/>
          <w:sz w:val="32"/>
          <w:szCs w:val="32"/>
          <w:lang w:val="en-US" w:eastAsia="zh-CN"/>
        </w:rPr>
        <w:t>一是</w:t>
      </w:r>
      <w:r>
        <w:rPr>
          <w:rFonts w:hint="eastAsia" w:ascii="仿宋_GB2312" w:hAnsi="仿宋"/>
          <w:sz w:val="32"/>
          <w:szCs w:val="32"/>
          <w:lang w:val="en-US" w:eastAsia="zh-CN"/>
        </w:rPr>
        <w:t>将绩效自评结果作为预算安排、分配资金、改进管理的重要依据，对预算执行进度缓慢，绩效目标偏离的要求加快执行进度或整改。</w:t>
      </w:r>
      <w:r>
        <w:rPr>
          <w:rFonts w:hint="eastAsia" w:ascii="仿宋_GB2312" w:hAnsi="仿宋"/>
          <w:b/>
          <w:bCs/>
          <w:sz w:val="32"/>
          <w:szCs w:val="32"/>
          <w:lang w:val="en-US" w:eastAsia="zh-CN"/>
        </w:rPr>
        <w:t>二是</w:t>
      </w:r>
      <w:r>
        <w:rPr>
          <w:rFonts w:hint="eastAsia" w:ascii="仿宋_GB2312" w:hAnsi="仿宋"/>
          <w:sz w:val="32"/>
          <w:szCs w:val="32"/>
          <w:lang w:val="en-US" w:eastAsia="zh-CN"/>
        </w:rPr>
        <w:t>对全市2021年中央、省下达福彩公益金及市本级留成福彩公益金安排额度，资金使用方向、补助项目名称、项目联系人、绩效评价等内容在部门网站进行了公示公开。</w:t>
      </w:r>
      <w:r>
        <w:rPr>
          <w:rFonts w:hint="eastAsia" w:ascii="仿宋_GB2312" w:hAnsi="仿宋"/>
          <w:b/>
          <w:bCs/>
          <w:sz w:val="32"/>
          <w:szCs w:val="32"/>
          <w:lang w:val="en-US" w:eastAsia="zh-CN"/>
        </w:rPr>
        <w:t>三是</w:t>
      </w:r>
      <w:r>
        <w:rPr>
          <w:rFonts w:hint="eastAsia" w:ascii="仿宋_GB2312" w:hAnsi="仿宋"/>
          <w:sz w:val="32"/>
          <w:szCs w:val="32"/>
          <w:lang w:val="en-US" w:eastAsia="zh-CN"/>
        </w:rPr>
        <w:t>明确要求各福彩公益金资助的基本建设设施、设备项目标注“彩票公益金资助—中国福利彩票”标识。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sz w:val="32"/>
          <w:szCs w:val="32"/>
          <w:lang w:val="en-US" w:eastAsia="zh-CN"/>
        </w:rPr>
      </w:pPr>
      <w:r>
        <w:rPr>
          <w:rFonts w:hint="eastAsia"/>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rPr>
          <w:rFonts w:hint="eastAsia"/>
          <w:sz w:val="32"/>
          <w:szCs w:val="32"/>
          <w:lang w:val="en-US" w:eastAsia="zh-CN"/>
        </w:rPr>
      </w:pPr>
      <w:r>
        <w:rPr>
          <w:rFonts w:hint="eastAsia"/>
          <w:sz w:val="32"/>
          <w:szCs w:val="32"/>
          <w:lang w:val="en-US" w:eastAsia="zh-CN"/>
        </w:rPr>
        <w:t xml:space="preserve">                  巴中市民政局</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640" w:firstLineChars="200"/>
        <w:jc w:val="right"/>
        <w:textAlignment w:val="auto"/>
        <w:rPr>
          <w:rFonts w:hint="eastAsia"/>
          <w:sz w:val="32"/>
          <w:szCs w:val="32"/>
          <w:lang w:val="en-US" w:eastAsia="zh-CN"/>
        </w:rPr>
      </w:pPr>
      <w:r>
        <w:rPr>
          <w:rFonts w:hint="eastAsia"/>
          <w:sz w:val="32"/>
          <w:szCs w:val="32"/>
          <w:lang w:val="en-US" w:eastAsia="zh-CN"/>
        </w:rPr>
        <w:t xml:space="preserve">2022年3月15日       </w:t>
      </w:r>
    </w:p>
    <w:p>
      <w:pPr>
        <w:tabs>
          <w:tab w:val="left" w:pos="6741"/>
        </w:tabs>
        <w:jc w:val="left"/>
        <w:rPr>
          <w:rFonts w:hint="eastAsia" w:ascii="Times New Roman" w:hAnsi="Times New Roman" w:eastAsia="仿宋_GB2312" w:cs="Times New Roman"/>
          <w:kern w:val="2"/>
          <w:sz w:val="32"/>
          <w:szCs w:val="32"/>
          <w:lang w:val="en-US" w:eastAsia="zh-CN" w:bidi="ar-SA"/>
        </w:rPr>
      </w:pPr>
      <w:r>
        <w:rPr>
          <w:rFonts w:hint="eastAsia" w:cs="Times New Roman"/>
          <w:kern w:val="2"/>
          <w:sz w:val="32"/>
          <w:szCs w:val="32"/>
          <w:lang w:val="en-US" w:eastAsia="zh-CN" w:bidi="ar-SA"/>
        </w:rPr>
        <w:tab/>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汉仪仿宋简">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文星标宋">
    <w:altName w:val="Arial Unicode MS"/>
    <w:panose1 w:val="02010604000101010101"/>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方正楷体简体">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Droid Sans">
    <w:altName w:val="Times New Roman"/>
    <w:panose1 w:val="00000000000000000000"/>
    <w:charset w:val="00"/>
    <w:family w:val="auto"/>
    <w:pitch w:val="default"/>
    <w:sig w:usb0="00000000" w:usb1="0000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美黑繁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Bahnschrift SemiCondensed">
    <w:panose1 w:val="020B0502040204020203"/>
    <w:charset w:val="00"/>
    <w:family w:val="auto"/>
    <w:pitch w:val="default"/>
    <w:sig w:usb0="800002C7" w:usb1="00000002"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ahnschrift SemiLight">
    <w:panose1 w:val="020B0502040204020203"/>
    <w:charset w:val="00"/>
    <w:family w:val="auto"/>
    <w:pitch w:val="default"/>
    <w:sig w:usb0="800002C7" w:usb1="00000002" w:usb2="00000000" w:usb3="00000000" w:csb0="2000019F" w:csb1="00000000"/>
  </w:font>
  <w:font w:name="Bahnschrift">
    <w:panose1 w:val="020B0502040204020203"/>
    <w:charset w:val="00"/>
    <w:family w:val="auto"/>
    <w:pitch w:val="default"/>
    <w:sig w:usb0="8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895A"/>
    <w:multiLevelType w:val="singleLevel"/>
    <w:tmpl w:val="6225895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7F82"/>
    <w:rsid w:val="000101E1"/>
    <w:rsid w:val="000732DA"/>
    <w:rsid w:val="00075CDC"/>
    <w:rsid w:val="000B0C25"/>
    <w:rsid w:val="000B1E8F"/>
    <w:rsid w:val="000B6964"/>
    <w:rsid w:val="00103656"/>
    <w:rsid w:val="00103D16"/>
    <w:rsid w:val="00111638"/>
    <w:rsid w:val="00111928"/>
    <w:rsid w:val="0012041C"/>
    <w:rsid w:val="00164D84"/>
    <w:rsid w:val="00173016"/>
    <w:rsid w:val="0017509C"/>
    <w:rsid w:val="001808CA"/>
    <w:rsid w:val="001A197D"/>
    <w:rsid w:val="001A4E46"/>
    <w:rsid w:val="001C751F"/>
    <w:rsid w:val="001E03FE"/>
    <w:rsid w:val="002123E8"/>
    <w:rsid w:val="00250053"/>
    <w:rsid w:val="0029569C"/>
    <w:rsid w:val="002A5FA7"/>
    <w:rsid w:val="002B3EEF"/>
    <w:rsid w:val="002B54E4"/>
    <w:rsid w:val="002E5562"/>
    <w:rsid w:val="002F6705"/>
    <w:rsid w:val="00301FC0"/>
    <w:rsid w:val="0032483C"/>
    <w:rsid w:val="00336A16"/>
    <w:rsid w:val="003663A3"/>
    <w:rsid w:val="00387DD5"/>
    <w:rsid w:val="003B0980"/>
    <w:rsid w:val="003C6374"/>
    <w:rsid w:val="003D2CB9"/>
    <w:rsid w:val="00413F12"/>
    <w:rsid w:val="00493012"/>
    <w:rsid w:val="004D2137"/>
    <w:rsid w:val="005B53E7"/>
    <w:rsid w:val="005D1514"/>
    <w:rsid w:val="005D7CC3"/>
    <w:rsid w:val="00605EDC"/>
    <w:rsid w:val="006218A1"/>
    <w:rsid w:val="00682A10"/>
    <w:rsid w:val="006A30E4"/>
    <w:rsid w:val="006A74BF"/>
    <w:rsid w:val="006C1CEE"/>
    <w:rsid w:val="006D5A86"/>
    <w:rsid w:val="00707C2E"/>
    <w:rsid w:val="00713045"/>
    <w:rsid w:val="00722A7D"/>
    <w:rsid w:val="00724A6B"/>
    <w:rsid w:val="0073331B"/>
    <w:rsid w:val="00733C2D"/>
    <w:rsid w:val="00756C7F"/>
    <w:rsid w:val="007D7E6E"/>
    <w:rsid w:val="00850797"/>
    <w:rsid w:val="00853FC4"/>
    <w:rsid w:val="008720F1"/>
    <w:rsid w:val="00882EFA"/>
    <w:rsid w:val="008B2F56"/>
    <w:rsid w:val="008B5BF3"/>
    <w:rsid w:val="008F0996"/>
    <w:rsid w:val="00903791"/>
    <w:rsid w:val="009600BD"/>
    <w:rsid w:val="00961C83"/>
    <w:rsid w:val="009922BC"/>
    <w:rsid w:val="009E0D8C"/>
    <w:rsid w:val="00A02AF3"/>
    <w:rsid w:val="00A25077"/>
    <w:rsid w:val="00A610CC"/>
    <w:rsid w:val="00A8737E"/>
    <w:rsid w:val="00AA19AF"/>
    <w:rsid w:val="00AB1C6B"/>
    <w:rsid w:val="00AE1015"/>
    <w:rsid w:val="00AF79EB"/>
    <w:rsid w:val="00B71CDA"/>
    <w:rsid w:val="00BB07F9"/>
    <w:rsid w:val="00BC6882"/>
    <w:rsid w:val="00BD3FE0"/>
    <w:rsid w:val="00BE58CF"/>
    <w:rsid w:val="00BF30C5"/>
    <w:rsid w:val="00CA5578"/>
    <w:rsid w:val="00CA7DAA"/>
    <w:rsid w:val="00CD440E"/>
    <w:rsid w:val="00D04826"/>
    <w:rsid w:val="00D367DF"/>
    <w:rsid w:val="00D63908"/>
    <w:rsid w:val="00D8718A"/>
    <w:rsid w:val="00D93453"/>
    <w:rsid w:val="00DC524D"/>
    <w:rsid w:val="00E071D6"/>
    <w:rsid w:val="00ED3E0F"/>
    <w:rsid w:val="00F015E4"/>
    <w:rsid w:val="00F1429C"/>
    <w:rsid w:val="00F57F82"/>
    <w:rsid w:val="00F645D4"/>
    <w:rsid w:val="00F75224"/>
    <w:rsid w:val="00F91EAE"/>
    <w:rsid w:val="00FA086C"/>
    <w:rsid w:val="00FA2093"/>
    <w:rsid w:val="00FA357A"/>
    <w:rsid w:val="037D0BC8"/>
    <w:rsid w:val="0845082D"/>
    <w:rsid w:val="09E965F2"/>
    <w:rsid w:val="13565F5B"/>
    <w:rsid w:val="139840D3"/>
    <w:rsid w:val="143E091F"/>
    <w:rsid w:val="14865FC8"/>
    <w:rsid w:val="150C2DB0"/>
    <w:rsid w:val="161204B9"/>
    <w:rsid w:val="1E761F05"/>
    <w:rsid w:val="1FC7205C"/>
    <w:rsid w:val="22651589"/>
    <w:rsid w:val="228B3D05"/>
    <w:rsid w:val="284E74F8"/>
    <w:rsid w:val="28C4287D"/>
    <w:rsid w:val="2ADB48E8"/>
    <w:rsid w:val="36687282"/>
    <w:rsid w:val="379441CD"/>
    <w:rsid w:val="37FE2C5D"/>
    <w:rsid w:val="38EF7AD8"/>
    <w:rsid w:val="3C08468D"/>
    <w:rsid w:val="3E1672E6"/>
    <w:rsid w:val="3E821D8F"/>
    <w:rsid w:val="3EE802F0"/>
    <w:rsid w:val="415F08D8"/>
    <w:rsid w:val="44E2230F"/>
    <w:rsid w:val="47E33479"/>
    <w:rsid w:val="48B51347"/>
    <w:rsid w:val="491B45FA"/>
    <w:rsid w:val="4A55216A"/>
    <w:rsid w:val="4FE0696A"/>
    <w:rsid w:val="52996205"/>
    <w:rsid w:val="55673508"/>
    <w:rsid w:val="59394E52"/>
    <w:rsid w:val="59595A6F"/>
    <w:rsid w:val="599330CA"/>
    <w:rsid w:val="5BA521FF"/>
    <w:rsid w:val="5E8E3BC0"/>
    <w:rsid w:val="60D5009F"/>
    <w:rsid w:val="61BA44C7"/>
    <w:rsid w:val="64AC2E11"/>
    <w:rsid w:val="660721C9"/>
    <w:rsid w:val="661E6C75"/>
    <w:rsid w:val="67F75FF5"/>
    <w:rsid w:val="681D4831"/>
    <w:rsid w:val="692E4B19"/>
    <w:rsid w:val="69513EF7"/>
    <w:rsid w:val="6BF3256F"/>
    <w:rsid w:val="6C6C0D82"/>
    <w:rsid w:val="6CE7018A"/>
    <w:rsid w:val="6E3E3F2D"/>
    <w:rsid w:val="70C0427B"/>
    <w:rsid w:val="715B2F02"/>
    <w:rsid w:val="76A548F2"/>
    <w:rsid w:val="7765772E"/>
    <w:rsid w:val="77867685"/>
    <w:rsid w:val="781F36B6"/>
    <w:rsid w:val="790627AD"/>
    <w:rsid w:val="7ADC59FA"/>
    <w:rsid w:val="7DDD794F"/>
    <w:rsid w:val="DF6E3B49"/>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eastAsia="仿宋_GB2312"/>
      <w:kern w:val="2"/>
      <w:sz w:val="18"/>
      <w:szCs w:val="18"/>
    </w:rPr>
  </w:style>
  <w:style w:type="character" w:customStyle="1" w:styleId="8">
    <w:name w:val="页眉 Char"/>
    <w:basedOn w:val="5"/>
    <w:link w:val="4"/>
    <w:qFormat/>
    <w:uiPriority w:val="0"/>
    <w:rPr>
      <w:rFonts w:eastAsia="仿宋_GB2312"/>
      <w:kern w:val="2"/>
      <w:sz w:val="18"/>
      <w:szCs w:val="18"/>
    </w:rPr>
  </w:style>
  <w:style w:type="character" w:customStyle="1" w:styleId="9">
    <w:name w:val="批注框文本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textRotate="1"/>
    <customShpInfo spid="_x0000_s2051"/>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56</Words>
  <Characters>321</Characters>
  <Lines>2</Lines>
  <Paragraphs>1</Paragraphs>
  <ScaleCrop>false</ScaleCrop>
  <LinksUpToDate>false</LinksUpToDate>
  <CharactersWithSpaces>376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2019-02-12T14:26:00Z</dcterms:created>
  <dc:creator>lhn</dc:creator>
  <cp:lastModifiedBy>杨泽艺</cp:lastModifiedBy>
  <cp:lastPrinted>2022-03-15T01:15:52Z</cp:lastPrinted>
  <dcterms:modified xsi:type="dcterms:W3CDTF">2022-03-15T01:16:15Z</dcterms:modified>
  <dc:title>财政支出绩效评价报告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